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6494262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Приобретение и установка воркаут площадки» по адресу г.</w:t>
      </w:r>
    </w:p>
    <w:p w:rsidR="00000000" w:rsidDel="00000000" w:rsidP="00000000" w:rsidRDefault="00000000" w:rsidRPr="00000000" w14:paraId="0000000A">
      <w:pPr>
        <w:ind w:firstLine="708"/>
        <w:jc w:val="center"/>
        <w:rPr>
          <w:rFonts w:ascii="Montserrat Medium" w:cs="Montserrat Medium" w:eastAsia="Montserrat Medium" w:hAnsi="Montserrat Medium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ул. Есет батыра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Мессьер Надежда Ивановна</w:t>
      </w:r>
    </w:p>
    <w:p w:rsidR="00000000" w:rsidDel="00000000" w:rsidP="00000000" w:rsidRDefault="00000000" w:rsidRPr="00000000" w14:paraId="00000011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A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2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Приобретение и установка спортивной площадки» по адресу г.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2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Хромтау, по ул. Есет батыра 5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24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d0d0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N, описание 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Территория дворовая спортивной площадке</w:t>
      </w:r>
    </w:p>
    <w:p w:rsidR="00000000" w:rsidDel="00000000" w:rsidP="00000000" w:rsidRDefault="00000000" w:rsidRPr="00000000" w14:paraId="00000025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проблемы, на решение которой направлен проект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u w:val="singl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Благоустройство территории играет важную роль в жизни человека: красиво устроенные клумбы, элементы ландшафта оказывают влияние на настроение человека, его здоровье, создают благоприятный микроклимат.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Проект поддерживают взрослые и дети, он очень нужен нашему городу!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  В ходе реализации появится новые зелёные насаждения, клумбы, спортивные площадки, песочницы, беседки, освещение, места для отдыха взрослых и детей.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Срок реализации проекта: июль 2025 года.</w:t>
      </w:r>
    </w:p>
    <w:p w:rsidR="00000000" w:rsidDel="00000000" w:rsidP="00000000" w:rsidRDefault="00000000" w:rsidRPr="00000000" w14:paraId="0000002B">
      <w:pPr>
        <w:ind w:firstLine="709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5 740 000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Расчистка территории, уборка мусора, монтаж и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5 114 400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Игровой спортивный комплекс из 10 уличных тренажеров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868 352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11 722 752</w:t>
            </w:r>
          </w:p>
          <w:p w:rsidR="00000000" w:rsidDel="00000000" w:rsidP="00000000" w:rsidRDefault="00000000" w:rsidRPr="00000000" w14:paraId="0000004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u w:val="single"/>
          <w:rtl w:val="0"/>
        </w:rPr>
        <w:t xml:space="preserve">Дети, подростки, проживающие в соседних домах, пожилые жители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vertAlign w:val="superscript"/>
          <w:rtl w:val="0"/>
        </w:rPr>
        <w:t xml:space="preserve">(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200.</w:t>
      </w:r>
    </w:p>
    <w:p w:rsidR="00000000" w:rsidDel="00000000" w:rsidP="00000000" w:rsidRDefault="00000000" w:rsidRPr="00000000" w14:paraId="0000004E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000000" w:rsidDel="00000000" w:rsidP="00000000" w:rsidRDefault="00000000" w:rsidRPr="00000000" w14:paraId="0000006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1 л.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7 л.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1 л. 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18 листах.</w:t>
      </w:r>
    </w:p>
    <w:p w:rsidR="00000000" w:rsidDel="00000000" w:rsidP="00000000" w:rsidRDefault="00000000" w:rsidRPr="00000000" w14:paraId="0000007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Мессьер Надежда Ивановна</w:t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Мессьер Надежда Ивановна</w:t>
      </w:r>
    </w:p>
    <w:p w:rsidR="00000000" w:rsidDel="00000000" w:rsidP="00000000" w:rsidRDefault="00000000" w:rsidRPr="00000000" w14:paraId="00000080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82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7705 4372439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Эл. почта: 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lyubovpo08@gmailcom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Montserrat Medium" w:cs="Montserrat Medium" w:eastAsia="Montserrat Medium" w:hAnsi="Montserrat Medium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Почтовый адрес</w:t>
      </w: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: город Хромтау, ул. Есет батыра</w:t>
      </w:r>
    </w:p>
    <w:p w:rsidR="00000000" w:rsidDel="00000000" w:rsidP="00000000" w:rsidRDefault="00000000" w:rsidRPr="00000000" w14:paraId="00000086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25 декабря  2024 года</w:t>
      </w:r>
    </w:p>
    <w:p w:rsidR="00000000" w:rsidDel="00000000" w:rsidP="00000000" w:rsidRDefault="00000000" w:rsidRPr="00000000" w14:paraId="00000087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Аннотация </w:t>
        <w:br w:type="textWrapping"/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Приобретение и установка воркаут площадки» по адресу г.</w:t>
      </w:r>
    </w:p>
    <w:p w:rsidR="00000000" w:rsidDel="00000000" w:rsidP="00000000" w:rsidRDefault="00000000" w:rsidRPr="00000000" w14:paraId="00000088">
      <w:pPr>
        <w:ind w:firstLine="708"/>
        <w:jc w:val="center"/>
        <w:rPr>
          <w:rFonts w:ascii="Times New Roman" w:cs="Times New Roman" w:eastAsia="Times New Roman" w:hAnsi="Times New Roman"/>
          <w:color w:val="0d0d0d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Хромтау, по ул. Есет батыра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firstLine="70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Дворовая территория — это своего рода визитная карточка дома или жилого комплекса. Именно она создаёт первое впечатление о месте проживания и о том, как заботятся о комфортной жизни жильцов. От состояния двора зависит не только эстетическое восприятие, но и общая атмосфера в районе.</w:t>
      </w:r>
    </w:p>
    <w:p w:rsidR="00000000" w:rsidDel="00000000" w:rsidP="00000000" w:rsidRDefault="00000000" w:rsidRPr="00000000" w14:paraId="0000008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двор ухожен, с зелёными насаждениями, чистотой, хорошей инфраструктурой (скамейки, детские площадки, освещение), это может создать ощущение уюта и безопасности. Если же территория заброшена или в плохом состоянии, это может повлиять на настроение людей и даже создать впечатление неблагополучия в районе.</w:t>
      </w:r>
    </w:p>
    <w:p w:rsidR="00000000" w:rsidDel="00000000" w:rsidP="00000000" w:rsidRDefault="00000000" w:rsidRPr="00000000" w14:paraId="0000008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двор является важной частью образа жилого комплекса и играет значительную роль в восприятии окружающей среды.</w:t>
      </w:r>
    </w:p>
    <w:p w:rsidR="00000000" w:rsidDel="00000000" w:rsidP="00000000" w:rsidRDefault="00000000" w:rsidRPr="00000000" w14:paraId="0000008E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4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0" distT="0" distL="0" distR="0">
            <wp:extent cx="4623671" cy="4451442"/>
            <wp:effectExtent b="0" l="0" r="0" t="0"/>
            <wp:docPr id="6494262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3671" cy="4451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6494262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cs="Times New Roman" w:eastAsia="Times New Roman" w:hAnsi="Times New Roman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Приобретение и установка воркаут площадки» по адресу г.</w:t>
                  </w:r>
                </w:p>
                <w:p w:rsidR="00000000" w:rsidDel="00000000" w:rsidP="00000000" w:rsidRDefault="00000000" w:rsidRPr="00000000" w14:paraId="0000009E">
                  <w:pPr>
                    <w:ind w:firstLine="708"/>
                    <w:jc w:val="both"/>
                    <w:rPr>
                      <w:rFonts w:ascii="Montserrat Medium" w:cs="Montserrat Medium" w:eastAsia="Montserrat Medium" w:hAnsi="Montserrat Medium"/>
                      <w:color w:val="0d0d0d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Хромтау, по ул. Есет батыра 5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F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1. Спортивно- игровая площадка по адресу ул. Величко. Общая площадь размещения  оборудования 240 м2, то есть 20*12 м. </w:t>
                  </w:r>
                </w:p>
                <w:p w:rsidR="00000000" w:rsidDel="00000000" w:rsidP="00000000" w:rsidRDefault="00000000" w:rsidRPr="00000000" w14:paraId="000000A0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A1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A2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A3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A4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A5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A6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7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11280.0" w:type="dxa"/>
                    <w:jc w:val="left"/>
                    <w:tblLayout w:type="fixed"/>
                    <w:tblLook w:val="0400"/>
                  </w:tblPr>
                  <w:tblGrid>
                    <w:gridCol w:w="816"/>
                    <w:gridCol w:w="1709"/>
                    <w:gridCol w:w="266"/>
                    <w:gridCol w:w="1739"/>
                    <w:gridCol w:w="1176"/>
                    <w:gridCol w:w="912"/>
                    <w:gridCol w:w="424"/>
                    <w:gridCol w:w="943"/>
                    <w:gridCol w:w="260"/>
                    <w:gridCol w:w="1837"/>
                    <w:gridCol w:w="1198"/>
                    <w:tblGridChange w:id="0">
                      <w:tblGrid>
                        <w:gridCol w:w="816"/>
                        <w:gridCol w:w="1709"/>
                        <w:gridCol w:w="266"/>
                        <w:gridCol w:w="1739"/>
                        <w:gridCol w:w="1176"/>
                        <w:gridCol w:w="912"/>
                        <w:gridCol w:w="424"/>
                        <w:gridCol w:w="943"/>
                        <w:gridCol w:w="260"/>
                        <w:gridCol w:w="1837"/>
                        <w:gridCol w:w="1198"/>
                      </w:tblGrid>
                    </w:tblGridChange>
                  </w:tblGrid>
                  <w:tr>
                    <w:trPr>
                      <w:cantSplit w:val="0"/>
                      <w:trHeight w:val="1183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59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C">
                        <w:pPr>
                          <w:spacing w:after="0" w:line="240" w:lineRule="auto"/>
                          <w:jc w:val="both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413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3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56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1.1.1</w:t>
                        </w:r>
                      </w:p>
                    </w:tc>
                    <w:tc>
                      <w:tcPr>
                        <w:gridSpan w:val="10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(снятие плод.слоя, засыпка грунта 10 см, щебень ф.20*40, 20 см)</w:t>
                        </w:r>
                      </w:p>
                    </w:tc>
                  </w:tr>
                  <w:tr>
                    <w:trPr>
                      <w:cantSplit w:val="0"/>
                      <w:trHeight w:val="56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бетонное основание М200.10 -12мм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250,0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10 500,00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F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2 625 000,00</w:t>
                        </w:r>
                      </w:p>
                    </w:tc>
                  </w:tr>
                  <w:tr>
                    <w:trPr>
                      <w:cantSplit w:val="0"/>
                      <w:trHeight w:val="59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тартановое покрытие (1-1,5 см)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250,0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10 500,00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A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2 625 000,00</w:t>
                        </w:r>
                      </w:p>
                    </w:tc>
                  </w:tr>
                  <w:tr>
                    <w:trPr>
                      <w:cantSplit w:val="0"/>
                      <w:trHeight w:val="591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Бордюр тротуарной 1000х200х80мм серый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5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6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490 000,00</w:t>
                        </w:r>
                      </w:p>
                    </w:tc>
                  </w:tr>
                  <w:tr>
                    <w:trPr>
                      <w:cantSplit w:val="0"/>
                      <w:trHeight w:val="7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722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1.2.1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8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7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3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7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4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5 740 000,00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2. Приобретение (изготовление) оборудования 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9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Тренажер уличный "Лыжи двойные"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стойка соединена стальной профилю 80х40мм и трубой диаметром 40мм.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5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1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50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"Жим от груди и Тяга верхняя"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на основной стойке имеются ручки из гнутой трубы диаметром 32 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 На опоры для рук одеты пластиковые ручки.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C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D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470 000,00</w:t>
                        </w:r>
                      </w:p>
                    </w:tc>
                  </w:tr>
                  <w:tr>
                    <w:trPr>
                      <w:cantSplit w:val="0"/>
                      <w:trHeight w:val="127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6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"Вело"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на основной стойке имеются ручки из гнутой трубы диаметром 32 мм.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 На опоры для рук одеты пластиковые ручки.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280 000,00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7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280 000,00</w:t>
                        </w:r>
                      </w:p>
                    </w:tc>
                  </w:tr>
                  <w:tr>
                    <w:trPr>
                      <w:cantSplit w:val="0"/>
                      <w:trHeight w:val="118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"Эллиптический"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 и пластин из листовой стали различных размеров. Для соединения с основанием в нижней части каркаса имеется фланец из стальной пластины 200х200 мм толщиной не менее 5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7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2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2.5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 "Шагоход"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Стойки выполнен из стального профиля не менее 100х100 мм, стойки соединены между собой при помощи стального профиля 80х40 и ручки из гнутой трубы диаметром 32 мм. Для соединения с основанием в нижней части каркаса имеется фланец из стальной пластины 200х200 мм толщиной не менее 5.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D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270 000,00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8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"Гребля"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Каркас состоит из двух частей верхней и нижней.</w:t>
                          <w:br w:type="textWrapping"/>
                          <w:t xml:space="preserve">-Каркас выполнен из профильной трубы 60х60 мм, соединения с основанием в нижней части каркаса имеется профильный трубы 60х40 мм толщиной не менее 3 мм, металл покрыт порошковой полимерный краской серый цвет.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8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330 000,00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2.7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СО 21.24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9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835 000,00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3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835 000,00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Турник двухуровневый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269 000,00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E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A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269 000,00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Брусья двухуровневые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труба Д89, перекладина Д25,</w:t>
                          <w:br w:type="textWrapping"/>
                          <w:t xml:space="preserve">Хомуты из сверхпрочного пластика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370 000,00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9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348 000,00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освещения на солнечных батареях 5 м с фонарями (стойки проф трубы 100х100х2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B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4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Прайс "Балапан"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800 000,00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Монтажные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Все работы по монтажу оборудования за исключением устройства оснований и фундаментов под оборудование, и т.п. по п.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CF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Тренажер уличный "Лыжи двойные"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8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47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"Жим от груди и Тяга верхняя"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D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94 000,00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3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94 000,00</w:t>
                        </w:r>
                      </w:p>
                    </w:tc>
                  </w:tr>
                  <w:tr>
                    <w:trPr>
                      <w:cantSplit w:val="0"/>
                      <w:trHeight w:val="47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"Вело"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56 000,00</w:t>
                        </w:r>
                      </w:p>
                    </w:tc>
                  </w:tr>
                  <w:tr>
                    <w:trPr>
                      <w:cantSplit w:val="0"/>
                      <w:trHeight w:val="50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E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"Эллиптический"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2.11.5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 "Шагоход"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F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54 000,00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54 000,00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Тренажер уличный "Гребля"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0F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66 000,00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2.11.7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1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СО 21.24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167 000,00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167 000,00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Турник двухуровневый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1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53 800,00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5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53 800,00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Брусья двухуровневые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9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69 600,00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2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69 600,00</w:t>
                        </w:r>
                      </w:p>
                    </w:tc>
                  </w:tr>
                  <w:tr>
                    <w:trPr>
                      <w:cantSplit w:val="0"/>
                      <w:trHeight w:val="756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2.11.10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столбы освещения на солнечных батареях 5 м с фонарями (стойки проф трубы 100х100х2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0" w:val="nil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шт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40 000,00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160 000,00</w:t>
                        </w:r>
                      </w:p>
                    </w:tc>
                  </w:tr>
                  <w:tr>
                    <w:trPr>
                      <w:cantSplit w:val="0"/>
                      <w:trHeight w:val="1183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2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2.1-2.2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3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5 114 4000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3. Озеленение территории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4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Посадочный материал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посадочного материала, грунта, других необходимых элементов для озеленения. Ссылки на источник информации о ценах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Работы по озеленению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Стоимость работ по озеленению территорий, планировке участка, контроль приживаемости и т.п.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591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3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3.1-3.2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5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4. Сопутствующие работы и затраты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6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Охрана строящегося объекта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и работы по установке ограждений, освещения и указателей, физической охране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Экспертиза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.)</w:t>
                        </w:r>
                      </w:p>
                    </w:tc>
                  </w:tr>
                  <w:tr>
                    <w:trPr>
                      <w:cantSplit w:val="0"/>
                      <w:trHeight w:val="887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4.3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7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Информационные стенды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Разработка, изготовление и установка информационных указателей об объекте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4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4.1-4.3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4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8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5. Иные затраты 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5.1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Отдельные работы и затраты, которые не учтены в других разделах в связи со спецификой их проведения оплаты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5.1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9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48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6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разделам </w:t>
                        </w:r>
                      </w:p>
                    </w:tc>
                    <w:tc>
                      <w:tcPr>
                        <w:gridSpan w:val="4"/>
                        <w:vMerge w:val="restart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6. Сумма стоимости по разделам 1-5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10 854 400,00</w:t>
                        </w:r>
                      </w:p>
                    </w:tc>
                  </w:tr>
                  <w:tr>
                    <w:trPr>
                      <w:cantSplit w:val="0"/>
                      <w:trHeight w:val="508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1-5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1-5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vMerge w:val="continue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AE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2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248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7. Дополнительные работы и затраты (резерв-прочие)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B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(8% от суммы по п.6)</w:t>
                        </w:r>
                      </w:p>
                    </w:tc>
                  </w:tr>
                  <w:tr>
                    <w:trPr>
                      <w:cantSplit w:val="0"/>
                      <w:trHeight w:val="248" w:hRule="atLeast"/>
                      <w:tblHeader w:val="0"/>
                    </w:trPr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7.1</w:t>
                        </w:r>
                      </w:p>
                    </w:tc>
                    <w:tc>
                      <w:tcPr>
                        <w:vMerge w:val="restart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Подготовка документации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1) Дефектная ведомость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(При необходимости. Если есть конструкции или элементы, требующие ремонта)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48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C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D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C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2) Проект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(Проектно-изыскательские работы. Проект производства работ и альбомы (эскизы) технических решений. При необходимости)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4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vMerge w:val="continue"/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5">
                        <w:pPr>
                          <w:keepNext w:val="0"/>
                          <w:keepLines w:val="0"/>
                          <w:pageBreakBefore w:val="0"/>
                          <w:widowControl w:val="0"/>
                          <w:pBdr>
                            <w:top w:space="0" w:sz="0" w:val="nil"/>
                            <w:left w:space="0" w:sz="0" w:val="nil"/>
                            <w:bottom w:space="0" w:sz="0" w:val="nil"/>
                            <w:right w:space="0" w:sz="0" w:val="nil"/>
                            <w:between w:space="0" w:sz="0" w:val="nil"/>
                          </w:pBdr>
                          <w:shd w:fill="auto" w:val="clear"/>
                          <w:spacing w:after="0" w:before="0" w:line="276" w:lineRule="auto"/>
                          <w:ind w:left="0" w:right="0" w:firstLine="0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3) Смета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 (Локальный (объектный) сметный расчет, подготовленный для проверки компанией)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868 352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D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Удорожание работ и материалов вследствие естественного роста цен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50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7.3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Непредвиденные работы и затраты</w:t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Скрытые работы, работы с осложнениями при проведении отдельных работ, ухудшение погодных условий и т.п.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</w:tcPr>
                      <w:p w:rsidR="00000000" w:rsidDel="00000000" w:rsidP="00000000" w:rsidRDefault="00000000" w:rsidRPr="00000000" w14:paraId="000002EA">
                        <w:pPr>
                          <w:spacing w:after="0" w:line="240" w:lineRule="auto"/>
                          <w:rPr>
                            <w:rFonts w:ascii="Arimo" w:cs="Arimo" w:eastAsia="Arimo" w:hAnsi="Arimo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260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7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E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2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868 352</w:t>
                        </w:r>
                      </w:p>
                    </w:tc>
                  </w:tr>
                  <w:tr>
                    <w:trPr>
                      <w:cantSplit w:val="0"/>
                      <w:trHeight w:val="50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8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Всего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(Сумма по разделам 1–7,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4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A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11 722 752,00</w:t>
                        </w:r>
                      </w:p>
                    </w:tc>
                  </w:tr>
                  <w:tr>
                    <w:trPr>
                      <w:cantSplit w:val="0"/>
                      <w:trHeight w:val="1005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9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Проверка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по разделам 7 должна составлять не менее 8% от суммы по п.8, но не более 1 000 000 тенге)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6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2F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7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304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0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0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0">
      <w:pPr>
        <w:rPr>
          <w:rFonts w:ascii="Montserrat Medium" w:cs="Montserrat Medium" w:eastAsia="Montserrat Medium" w:hAnsi="Montserrat Medium"/>
        </w:rPr>
        <w:sectPr>
          <w:headerReference r:id="rId11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425" cy="9172575"/>
            <wp:effectExtent b="0" l="0" r="0" t="0"/>
            <wp:docPr id="64942624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34A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numPr>
          <w:ilvl w:val="0"/>
          <w:numId w:val="5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sz w:val="28"/>
          <w:szCs w:val="28"/>
          <w:rtl w:val="0"/>
        </w:rPr>
        <w:t xml:space="preserve">Мессьер Надежда Ивановна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34D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image" Target="media/image3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gCMtCbC6t7k9u9bVexWtTwzQA==">CgMxLjAyCGguZ2pkZ3hzOAByITFIQXVrV3luQkZlQVFaNEtfeUpiN2hsTXNnbmtYSE5ZSw==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